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Calibri" w:cstheme="minorHAnsi"/>
          <w:lang w:val="x-none"/>
        </w:rPr>
      </w:pPr>
      <w:r>
        <w:rPr>
          <w:rFonts w:eastAsia="Times New Roman"/>
          <w:b/>
          <w:color w:val="auto"/>
        </w:rPr>
        <w:t xml:space="preserve">Tsjick (XL) </w:t>
      </w:r>
    </w:p>
    <w:p>
      <w:pPr>
        <w:pStyle w:val="Normal"/>
        <w:rPr>
          <w:color w:val="auto"/>
        </w:rPr>
      </w:pPr>
      <w:r>
        <w:rPr>
          <w:rFonts w:eastAsia="Times New Roman"/>
          <w:b/>
          <w:color w:val="auto"/>
        </w:rPr>
        <w:t>BRONKS &amp; SKaGeN</w:t>
        <w:br/>
        <w:br/>
      </w:r>
      <w:r>
        <w:rPr>
          <w:rFonts w:cs="Calibri" w:cstheme="minorHAnsi"/>
          <w:color w:val="auto"/>
        </w:rPr>
        <w:t>“</w:t>
      </w:r>
      <w:r>
        <w:rPr>
          <w:rFonts w:cs="Calibri" w:cstheme="minorHAnsi"/>
          <w:i/>
          <w:color w:val="auto"/>
          <w:lang w:val="x-none"/>
        </w:rPr>
        <w:t>De wereld is slecht, de mens is ook slecht. Vertrouw niemand en ga niet om met vreemden. Dat is wat mijn ouders en mijn leerkrachten me hebben geleerd. Kijk naar het journaal of lees de krant: De mens is slecht. En misschien klopt het ook en is 99 procent effectief slecht.</w:t>
      </w:r>
      <w:r>
        <w:rPr>
          <w:rFonts w:cs="Calibri" w:cstheme="minorHAnsi"/>
          <w:i/>
          <w:color w:val="auto"/>
        </w:rPr>
        <w:t xml:space="preserve"> </w:t>
      </w:r>
      <w:r>
        <w:rPr>
          <w:rFonts w:cs="Calibri" w:cstheme="minorHAnsi"/>
          <w:i/>
          <w:color w:val="auto"/>
          <w:lang w:val="x-none"/>
        </w:rPr>
        <w:t>Maar is het dan toeval dat Tsjick en ik op onze reis bijna uitsluitend die éne procent zijn tegen</w:t>
      </w:r>
      <w:r>
        <w:rPr>
          <w:rFonts w:cs="Calibri" w:cstheme="minorHAnsi"/>
          <w:i/>
          <w:color w:val="auto"/>
        </w:rPr>
        <w:t>ge</w:t>
      </w:r>
      <w:r>
        <w:rPr>
          <w:rFonts w:cs="Calibri" w:cstheme="minorHAnsi"/>
          <w:i/>
          <w:color w:val="auto"/>
          <w:lang w:val="x-none"/>
        </w:rPr>
        <w:t>komen die niet slecht was</w:t>
      </w:r>
      <w:r>
        <w:rPr>
          <w:rFonts w:cs="Calibri" w:cstheme="minorHAnsi"/>
          <w:i/>
          <w:color w:val="auto"/>
        </w:rPr>
        <w:t>?</w:t>
      </w:r>
      <w:r>
        <w:rPr>
          <w:rFonts w:cs="Calibri" w:cstheme="minorHAnsi"/>
          <w:i/>
          <w:color w:val="auto"/>
        </w:rPr>
        <w:t>” -</w:t>
      </w:r>
      <w:bookmarkStart w:id="0" w:name="_GoBack"/>
      <w:bookmarkEnd w:id="0"/>
      <w:r>
        <w:rPr>
          <w:color w:val="auto"/>
        </w:rPr>
        <w:t xml:space="preserve"> Wolfgang Herrndorf </w:t>
      </w:r>
    </w:p>
    <w:p>
      <w:pPr>
        <w:pStyle w:val="Normal"/>
        <w:jc w:val="both"/>
        <w:rPr>
          <w:color w:val="auto"/>
        </w:rPr>
      </w:pPr>
      <w:r>
        <w:rPr>
          <w:color w:val="auto"/>
        </w:rPr>
      </w:r>
    </w:p>
    <w:p>
      <w:pPr>
        <w:pStyle w:val="Normal"/>
        <w:jc w:val="both"/>
        <w:rPr>
          <w:color w:val="auto"/>
        </w:rPr>
      </w:pPr>
      <w:r>
        <w:rPr>
          <w:color w:val="auto"/>
        </w:rPr>
        <w:t xml:space="preserve">Maik en Tsjick zijn niet echt toonbeelden van maatschappelijk succes. Maik behoort tot de zogenaamde “betere sociale klasse”, maar wordt door zijn incompetente ouders emotioneel genegeerd.  Tsjick’s familie is alles behalve succesvol geïntegreerd en bengelt ergens onderaan de sociale ladder. De twee veertienjarige, verwaarloosde jongens slaan de deur achter zich dicht: ze </w:t>
      </w:r>
      <w:r>
        <w:rPr>
          <w:color w:val="auto"/>
          <w:lang w:val="x-none"/>
        </w:rPr>
        <w:t>stelen een aftandse jeep en rijden richting zuiden. Zonder kaart</w:t>
      </w:r>
      <w:r>
        <w:rPr>
          <w:color w:val="auto"/>
        </w:rPr>
        <w:t xml:space="preserve"> </w:t>
      </w:r>
      <w:r>
        <w:rPr>
          <w:color w:val="auto"/>
          <w:lang w:val="x-none"/>
        </w:rPr>
        <w:t xml:space="preserve">of blikopener, </w:t>
      </w:r>
      <w:r>
        <w:rPr>
          <w:color w:val="auto"/>
        </w:rPr>
        <w:t xml:space="preserve">maar met een duidelijke bestemming: </w:t>
      </w:r>
      <w:r>
        <w:rPr>
          <w:i/>
          <w:color w:val="auto"/>
          <w:lang w:val="x-none"/>
        </w:rPr>
        <w:t>Wallocheië</w:t>
      </w:r>
      <w:r>
        <w:rPr>
          <w:color w:val="auto"/>
          <w:lang w:val="x-none"/>
        </w:rPr>
        <w:t>.</w:t>
      </w:r>
    </w:p>
    <w:p>
      <w:pPr>
        <w:pStyle w:val="Normal"/>
        <w:rPr>
          <w:color w:val="auto"/>
        </w:rPr>
      </w:pPr>
      <w:r>
        <w:rPr>
          <w:b/>
          <w:i/>
          <w:color w:val="auto"/>
        </w:rPr>
        <w:t>Tsjick</w:t>
      </w:r>
      <w:r>
        <w:rPr>
          <w:color w:val="auto"/>
        </w:rPr>
        <w:t xml:space="preserve"> is een roadmovie </w:t>
      </w:r>
      <w:r>
        <w:rPr>
          <w:color w:val="auto"/>
          <w:lang w:val="x-none"/>
        </w:rPr>
        <w:t xml:space="preserve">pur sang. </w:t>
      </w:r>
      <w:r>
        <w:rPr>
          <w:color w:val="auto"/>
        </w:rPr>
        <w:t>Een verhaal vol spanning, hilarische vooroordelen, en bijtende humor.</w:t>
        <w:br/>
      </w:r>
      <w:r>
        <w:rPr>
          <w:color w:val="auto"/>
          <w:lang w:val="x-none"/>
        </w:rPr>
        <w:br/>
        <w:t xml:space="preserve">Theatermakers </w:t>
      </w:r>
      <w:r>
        <w:rPr>
          <w:b/>
          <w:color w:val="auto"/>
          <w:lang w:val="x-none"/>
        </w:rPr>
        <w:t>Korneel Hamers</w:t>
      </w:r>
      <w:r>
        <w:rPr>
          <w:color w:val="auto"/>
          <w:lang w:val="x-none"/>
        </w:rPr>
        <w:t xml:space="preserve"> (SKaGeN) en </w:t>
      </w:r>
      <w:r>
        <w:rPr>
          <w:b/>
          <w:color w:val="auto"/>
          <w:lang w:val="x-none"/>
        </w:rPr>
        <w:t>Mohamed Bari</w:t>
      </w:r>
      <w:r>
        <w:rPr>
          <w:color w:val="auto"/>
          <w:lang w:val="x-none"/>
        </w:rPr>
        <w:t xml:space="preserve"> </w:t>
      </w:r>
      <w:r>
        <w:rPr>
          <w:color w:val="auto"/>
        </w:rPr>
        <w:t>(o.a. Galafronie, Action Malaise) baseren zich op het gelijknamige boek van Wolfgang Herrndorf.</w:t>
      </w:r>
      <w:r>
        <w:rPr>
          <w:color w:val="auto"/>
          <w:lang w:val="x-none"/>
        </w:rPr>
        <w:t xml:space="preserve"> Het boek wordt gelauwerd voor </w:t>
      </w:r>
      <w:r>
        <w:rPr>
          <w:color w:val="auto"/>
        </w:rPr>
        <w:t>zijn</w:t>
      </w:r>
      <w:r>
        <w:rPr>
          <w:color w:val="auto"/>
          <w:lang w:val="x-none"/>
        </w:rPr>
        <w:t xml:space="preserve"> glasheldere stijl, humor en sterke dialogen.</w:t>
      </w:r>
      <w:r>
        <w:rPr>
          <w:color w:val="auto"/>
        </w:rPr>
        <w:br/>
      </w:r>
      <w:r>
        <w:rPr>
          <w:color w:val="auto"/>
          <w:lang w:val="x-none"/>
        </w:rPr>
        <w:br/>
        <w:t xml:space="preserve">De voorstelling speelt in drie talen (Nederlands, Frans en Berbers) maar is voor iedereen </w:t>
      </w:r>
      <w:r>
        <w:rPr>
          <w:color w:val="auto"/>
        </w:rPr>
        <w:t>toegankelijk en verstaanbaar.</w:t>
      </w:r>
    </w:p>
    <w:p>
      <w:pPr>
        <w:pStyle w:val="Normal"/>
        <w:rPr>
          <w:b/>
          <w:b/>
        </w:rPr>
      </w:pPr>
      <w:r>
        <w:rPr>
          <w:b/>
          <w:color w:val="auto"/>
        </w:rPr>
        <w:t>CREDITS</w:t>
      </w:r>
      <w:r>
        <w:rPr>
          <w:b/>
          <w:color w:val="auto"/>
        </w:rPr>
        <w:br/>
      </w:r>
      <w:r>
        <w:rPr>
          <w:rFonts w:eastAsia="Times New Roman"/>
          <w:b/>
          <w:color w:val="auto"/>
        </w:rPr>
        <w:t>van en met</w:t>
      </w:r>
      <w:r>
        <w:rPr>
          <w:rFonts w:eastAsia="Times New Roman"/>
          <w:color w:val="auto"/>
        </w:rPr>
        <w:t xml:space="preserve"> </w:t>
      </w:r>
      <w:r>
        <w:rPr>
          <w:rFonts w:eastAsia="Times New Roman"/>
          <w:color w:val="auto"/>
        </w:rPr>
        <w:t>Korneel Hamers, Mohamed Bari</w:t>
        <w:br/>
      </w:r>
      <w:r>
        <w:rPr>
          <w:rFonts w:eastAsia="Times New Roman"/>
          <w:b/>
          <w:color w:val="auto"/>
        </w:rPr>
        <w:t>soundtrack</w:t>
      </w:r>
      <w:r>
        <w:rPr>
          <w:rFonts w:eastAsia="Times New Roman"/>
          <w:color w:val="auto"/>
        </w:rPr>
        <w:t xml:space="preserve"> Bart Van Reyn,  Le Concert d'Anvers</w:t>
        <w:br/>
      </w:r>
      <w:r>
        <w:rPr>
          <w:rFonts w:eastAsia="Times New Roman"/>
          <w:b/>
          <w:color w:val="auto"/>
        </w:rPr>
        <w:t>scenografie en kostuums</w:t>
      </w:r>
      <w:r>
        <w:rPr>
          <w:rFonts w:eastAsia="Times New Roman"/>
          <w:color w:val="auto"/>
        </w:rPr>
        <w:t xml:space="preserve"> </w:t>
      </w:r>
      <w:r>
        <w:rPr>
          <w:rFonts w:eastAsia="Times New Roman"/>
          <w:color w:val="auto"/>
        </w:rPr>
        <w:t>Julia Weisbrich</w:t>
        <w:br/>
      </w:r>
      <w:r>
        <w:rPr>
          <w:rFonts w:eastAsia="Times New Roman"/>
          <w:b/>
          <w:color w:val="auto"/>
        </w:rPr>
        <w:t>coach</w:t>
      </w:r>
      <w:r>
        <w:rPr>
          <w:rFonts w:eastAsia="Times New Roman"/>
          <w:color w:val="auto"/>
        </w:rPr>
        <w:t xml:space="preserve"> Clara van den Broek</w:t>
        <w:br/>
      </w:r>
      <w:r>
        <w:rPr>
          <w:rFonts w:eastAsia="Times New Roman"/>
          <w:b/>
          <w:color w:val="auto"/>
        </w:rPr>
        <w:t>tekst</w:t>
      </w:r>
      <w:r>
        <w:rPr>
          <w:rFonts w:eastAsia="Times New Roman"/>
          <w:color w:val="auto"/>
        </w:rPr>
        <w:t xml:space="preserve"> naar de roman van Wolfgang Herrndorf</w:t>
      </w:r>
      <w:r>
        <w:rPr>
          <w:b/>
          <w:color w:val="auto"/>
        </w:rPr>
        <w:br/>
      </w:r>
      <w:r>
        <w:rPr>
          <w:rFonts w:eastAsia="Times New Roman" w:cs="Calibri" w:cstheme="minorHAnsi"/>
          <w:b/>
          <w:bCs/>
          <w:color w:val="auto"/>
          <w:sz w:val="20"/>
          <w:szCs w:val="20"/>
          <w:lang w:eastAsia="nl-BE"/>
        </w:rPr>
        <w:t>productieleiding</w:t>
      </w:r>
      <w:r>
        <w:rPr>
          <w:rFonts w:eastAsia="Times New Roman" w:cs="Calibri" w:cstheme="minorHAnsi"/>
          <w:color w:val="auto"/>
          <w:sz w:val="20"/>
          <w:szCs w:val="20"/>
          <w:lang w:eastAsia="nl-BE"/>
        </w:rPr>
        <w:t xml:space="preserve">  </w:t>
      </w:r>
      <w:r>
        <w:rPr>
          <w:rFonts w:eastAsia="Times New Roman" w:cs="Calibri" w:cstheme="minorHAnsi"/>
          <w:color w:val="auto"/>
          <w:sz w:val="20"/>
          <w:szCs w:val="20"/>
          <w:lang w:eastAsia="nl-BE"/>
        </w:rPr>
        <w:t>Ellen De  Naeyer</w:t>
      </w:r>
      <w:r>
        <w:rPr>
          <w:b/>
          <w:color w:val="auto"/>
        </w:rPr>
        <w:br/>
      </w:r>
      <w:r>
        <w:rPr>
          <w:rFonts w:eastAsia="Times New Roman"/>
          <w:b/>
          <w:color w:val="auto"/>
        </w:rPr>
        <w:t>productie</w:t>
      </w:r>
      <w:r>
        <w:rPr>
          <w:rFonts w:eastAsia="Times New Roman"/>
          <w:color w:val="auto"/>
        </w:rPr>
        <w:t xml:space="preserve"> </w:t>
      </w:r>
      <w:r>
        <w:rPr>
          <w:rFonts w:eastAsia="Times New Roman"/>
          <w:color w:val="auto"/>
        </w:rPr>
        <w:t>SKaGeN &amp; BRONKS</w:t>
        <w:br/>
      </w:r>
      <w:r>
        <w:rPr>
          <w:rFonts w:eastAsia="Times New Roman"/>
          <w:b/>
          <w:color w:val="auto"/>
        </w:rPr>
        <w:t>met dank aan</w:t>
      </w:r>
      <w:r>
        <w:rPr>
          <w:rFonts w:eastAsia="Times New Roman"/>
          <w:color w:val="auto"/>
        </w:rPr>
        <w:t xml:space="preserve"> </w:t>
      </w:r>
      <w:r>
        <w:rPr>
          <w:rFonts w:eastAsia="Times New Roman"/>
          <w:color w:val="auto"/>
        </w:rPr>
        <w:t>Villanella, DE Studio</w:t>
      </w:r>
      <w:r>
        <w:rPr>
          <w:color w:val="auto"/>
        </w:rPr>
        <w:t xml:space="preserve">, </w:t>
      </w:r>
      <w:r>
        <w:rPr>
          <w:rFonts w:eastAsia="Times New Roman"/>
          <w:color w:val="auto"/>
        </w:rPr>
        <w:t xml:space="preserve">La montagne magique </w:t>
      </w:r>
    </w:p>
    <w:p>
      <w:pPr>
        <w:pStyle w:val="Normal"/>
        <w:spacing w:lineRule="auto" w:line="240" w:before="0" w:after="0"/>
        <w:rPr>
          <w:rFonts w:cs="Calibri" w:cstheme="minorHAnsi"/>
          <w:color w:val="auto"/>
        </w:rPr>
      </w:pPr>
      <w:r>
        <w:rPr>
          <w:rFonts w:cs="Calibri" w:cstheme="minorHAnsi"/>
          <w:color w:val="auto"/>
        </w:rPr>
      </w:r>
    </w:p>
    <w:p>
      <w:pPr>
        <w:pStyle w:val="Normal"/>
        <w:jc w:val="both"/>
        <w:rPr/>
      </w:pPr>
      <w:r>
        <w:rPr/>
      </w:r>
    </w:p>
    <w:p>
      <w:pPr>
        <w:pStyle w:val="Normal"/>
        <w:widowControl/>
        <w:bidi w:val="0"/>
        <w:spacing w:lineRule="auto" w:line="259" w:before="0" w:after="160"/>
        <w:jc w:val="left"/>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nl-B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nl-B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e261c"/>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nl-BE" w:eastAsia="en-US" w:bidi="ar-SA"/>
    </w:rPr>
  </w:style>
  <w:style w:type="character" w:styleId="DefaultParagraphFont" w:default="1">
    <w:name w:val="Default Paragraph Font"/>
    <w:uiPriority w:val="1"/>
    <w:semiHidden/>
    <w:unhideWhenUsed/>
    <w:qFormat/>
    <w:rPr/>
  </w:style>
  <w:style w:type="paragraph" w:styleId="Kop">
    <w:name w:val="Kop"/>
    <w:basedOn w:val="Normal"/>
    <w:next w:val="Tekstblok"/>
    <w:qFormat/>
    <w:pPr>
      <w:keepNext w:val="true"/>
      <w:spacing w:before="240" w:after="120"/>
    </w:pPr>
    <w:rPr>
      <w:rFonts w:ascii="Liberation Sans" w:hAnsi="Liberation Sans" w:eastAsia="Microsoft YaHei" w:cs="Lucida Sans"/>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Lucida Sans"/>
    </w:rPr>
  </w:style>
  <w:style w:type="paragraph" w:styleId="Bijschrift">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Application>LibreOffice/6.0.2.1$Windows_X86_64 LibreOffice_project/f7f06a8f319e4b62f9bc5095aa112a65d2f3ac89</Application>
  <Pages>1</Pages>
  <Words>265</Words>
  <Characters>1460</Characters>
  <CharactersWithSpaces>1730</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2018-01-24T14:06:00Z</dcterms:created>
  <dc:creator>soetkin</dc:creator>
  <dc:description/>
  <dc:language>nl-BE</dc:language>
  <cp:lastModifiedBy/>
  <dcterms:modified xsi:type="dcterms:W3CDTF">2018-04-04T21:07:07Z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